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B82AF" w14:textId="11751023" w:rsidR="00B85C7E" w:rsidRPr="00D90725" w:rsidRDefault="00B81BEE" w:rsidP="00B85C7E">
      <w:pPr>
        <w:jc w:val="center"/>
        <w:rPr>
          <w:b/>
          <w:bCs/>
          <w:sz w:val="28"/>
          <w:szCs w:val="28"/>
          <w:lang w:val="lt-LT"/>
        </w:rPr>
      </w:pPr>
      <w:r w:rsidRPr="00D90725">
        <w:rPr>
          <w:b/>
          <w:bCs/>
          <w:sz w:val="28"/>
          <w:szCs w:val="28"/>
          <w:lang w:val="lt-LT"/>
        </w:rPr>
        <w:t>Tiekimo sutarčių šablonas</w:t>
      </w:r>
      <w:r w:rsidR="00B85C7E" w:rsidRPr="00D90725">
        <w:rPr>
          <w:b/>
          <w:bCs/>
          <w:sz w:val="28"/>
          <w:szCs w:val="28"/>
          <w:lang w:val="lt-LT"/>
        </w:rPr>
        <w:t xml:space="preserve"> </w:t>
      </w:r>
      <w:r w:rsidR="00F113CF" w:rsidRPr="00D90725">
        <w:rPr>
          <w:b/>
          <w:bCs/>
          <w:sz w:val="28"/>
          <w:szCs w:val="28"/>
          <w:lang w:val="lt-LT"/>
        </w:rPr>
        <w:t xml:space="preserve">– </w:t>
      </w:r>
      <w:r w:rsidRPr="00D90725">
        <w:rPr>
          <w:b/>
          <w:bCs/>
          <w:sz w:val="28"/>
          <w:szCs w:val="28"/>
          <w:lang w:val="lt-LT"/>
        </w:rPr>
        <w:t>pavyzdys</w:t>
      </w:r>
    </w:p>
    <w:p w14:paraId="3CFE3D88" w14:textId="77777777" w:rsidR="00B85C7E" w:rsidRPr="00D90725" w:rsidRDefault="00B85C7E" w:rsidP="00B85C7E">
      <w:pPr>
        <w:rPr>
          <w:lang w:val="lt-LT"/>
        </w:rPr>
      </w:pPr>
    </w:p>
    <w:p w14:paraId="3DA425E5" w14:textId="2B92212B" w:rsidR="00661D7D" w:rsidRPr="00D90725" w:rsidRDefault="00D90725" w:rsidP="00B81BEE">
      <w:pPr>
        <w:pStyle w:val="NoSpacing"/>
        <w:jc w:val="both"/>
        <w:rPr>
          <w:sz w:val="24"/>
          <w:szCs w:val="24"/>
          <w:lang w:val="lt-LT"/>
        </w:rPr>
      </w:pPr>
      <w:r w:rsidRPr="00D90725">
        <w:rPr>
          <w:sz w:val="24"/>
          <w:szCs w:val="24"/>
          <w:lang w:val="lt-LT"/>
        </w:rPr>
        <w:t>Toliau nurodytos antraštės ir teksto blokai yra pasiūlymai, skirti įtraukti į cheminių medžiagų tiekimo sutartis</w:t>
      </w:r>
      <w:r w:rsidR="00B81BEE" w:rsidRPr="00D90725">
        <w:rPr>
          <w:sz w:val="24"/>
          <w:szCs w:val="24"/>
          <w:lang w:val="lt-LT"/>
        </w:rPr>
        <w:t xml:space="preserve">. Šios dalys gali būti įtrauktos atskirai arba </w:t>
      </w:r>
      <w:r w:rsidRPr="00D90725">
        <w:rPr>
          <w:sz w:val="24"/>
          <w:szCs w:val="24"/>
          <w:lang w:val="lt-LT"/>
        </w:rPr>
        <w:t>derinamos</w:t>
      </w:r>
      <w:r w:rsidR="00B81BEE" w:rsidRPr="00D90725">
        <w:rPr>
          <w:sz w:val="24"/>
          <w:szCs w:val="24"/>
          <w:lang w:val="lt-LT"/>
        </w:rPr>
        <w:t>. Informacija, kuri turėtų būti įtraukta į sutartį, pvz., sąrašai, yra nurodyta skliaustuose.</w:t>
      </w:r>
    </w:p>
    <w:p w14:paraId="7B5839F4" w14:textId="77777777" w:rsidR="00B81BEE" w:rsidRPr="00D90725" w:rsidRDefault="00B81BEE" w:rsidP="00661D7D">
      <w:pPr>
        <w:pStyle w:val="NoSpacing"/>
        <w:rPr>
          <w:lang w:val="lt-LT"/>
        </w:rPr>
      </w:pPr>
    </w:p>
    <w:p w14:paraId="688E1A01" w14:textId="1920AEE6" w:rsidR="003C1A45" w:rsidRPr="00D90725" w:rsidRDefault="00B81BEE" w:rsidP="003C1A45">
      <w:pPr>
        <w:pStyle w:val="ListParagraph"/>
        <w:widowControl w:val="0"/>
        <w:numPr>
          <w:ilvl w:val="0"/>
          <w:numId w:val="4"/>
        </w:numPr>
        <w:spacing w:before="60" w:after="60" w:line="240" w:lineRule="auto"/>
        <w:rPr>
          <w:rFonts w:ascii="Calibri" w:hAnsi="Calibri"/>
          <w:b/>
          <w:color w:val="000000"/>
          <w:sz w:val="24"/>
          <w:szCs w:val="24"/>
          <w:lang w:val="lt-LT"/>
        </w:rPr>
      </w:pPr>
      <w:r w:rsidRPr="00D90725">
        <w:rPr>
          <w:b/>
          <w:color w:val="000000"/>
          <w:sz w:val="24"/>
          <w:szCs w:val="24"/>
          <w:lang w:val="lt-LT"/>
        </w:rPr>
        <w:t>Draudžiamų cheminių medžiagų sąrašas</w:t>
      </w:r>
    </w:p>
    <w:p w14:paraId="2E8883A9" w14:textId="3602F3BC" w:rsidR="003C1A45" w:rsidRPr="00D90725" w:rsidRDefault="003C1A45" w:rsidP="003C1A45">
      <w:pPr>
        <w:widowControl w:val="0"/>
        <w:spacing w:before="60" w:after="60" w:line="240" w:lineRule="auto"/>
        <w:rPr>
          <w:rFonts w:ascii="Calibri" w:hAnsi="Calibri"/>
          <w:color w:val="000000"/>
          <w:lang w:val="lt-LT"/>
        </w:rPr>
      </w:pPr>
      <w:r w:rsidRPr="00D90725">
        <w:rPr>
          <w:color w:val="000000"/>
          <w:lang w:val="lt-LT"/>
        </w:rPr>
        <w:t>“</w:t>
      </w:r>
      <w:r w:rsidR="00BD4FAC" w:rsidRPr="00D90725">
        <w:rPr>
          <w:color w:val="000000"/>
          <w:lang w:val="lt-LT"/>
        </w:rPr>
        <w:t>Žemiau išvardintos cheminės medžiagos negali būti jokiame tiekiamame produkte.</w:t>
      </w:r>
      <w:r w:rsidRPr="00D90725">
        <w:rPr>
          <w:color w:val="000000"/>
          <w:lang w:val="lt-LT"/>
        </w:rPr>
        <w:t xml:space="preserve">” </w:t>
      </w:r>
    </w:p>
    <w:p w14:paraId="734C708B" w14:textId="38985860" w:rsidR="004C2C8D" w:rsidRPr="00D90725" w:rsidRDefault="003C1A45" w:rsidP="003C1A45">
      <w:pPr>
        <w:rPr>
          <w:lang w:val="lt-LT"/>
        </w:rPr>
      </w:pPr>
      <w:r w:rsidRPr="00D90725">
        <w:rPr>
          <w:i/>
          <w:color w:val="000000"/>
          <w:lang w:val="lt-LT"/>
        </w:rPr>
        <w:t>[</w:t>
      </w:r>
      <w:r w:rsidR="009D7B31" w:rsidRPr="00D90725">
        <w:rPr>
          <w:i/>
          <w:color w:val="000000"/>
          <w:lang w:val="lt-LT"/>
        </w:rPr>
        <w:t>Pridėtinas cheminių medžiagų ir jų CAS numerių sąrašas</w:t>
      </w:r>
      <w:r w:rsidRPr="00D90725">
        <w:rPr>
          <w:i/>
          <w:color w:val="000000"/>
          <w:lang w:val="lt-LT"/>
        </w:rPr>
        <w:t>]</w:t>
      </w:r>
    </w:p>
    <w:p w14:paraId="62F02F17" w14:textId="0065B2CD" w:rsidR="00DA5C5A" w:rsidRPr="00D90725" w:rsidRDefault="009D7B31" w:rsidP="00DA5C5A">
      <w:pPr>
        <w:pStyle w:val="ListParagraph"/>
        <w:widowControl w:val="0"/>
        <w:numPr>
          <w:ilvl w:val="0"/>
          <w:numId w:val="4"/>
        </w:numPr>
        <w:spacing w:before="60" w:after="60" w:line="240" w:lineRule="auto"/>
        <w:rPr>
          <w:rFonts w:ascii="Calibri" w:hAnsi="Calibri"/>
          <w:b/>
          <w:color w:val="000000"/>
          <w:sz w:val="24"/>
          <w:szCs w:val="24"/>
          <w:lang w:val="lt-LT"/>
        </w:rPr>
      </w:pPr>
      <w:r w:rsidRPr="00D90725">
        <w:rPr>
          <w:b/>
          <w:color w:val="000000"/>
          <w:sz w:val="24"/>
          <w:szCs w:val="24"/>
          <w:lang w:val="lt-LT"/>
        </w:rPr>
        <w:t>Pavojingų savybių išskyrimas</w:t>
      </w:r>
    </w:p>
    <w:p w14:paraId="334B6172" w14:textId="3EBF3758" w:rsidR="00DA5C5A" w:rsidRPr="00D90725" w:rsidRDefault="00DA5C5A" w:rsidP="00A818B2">
      <w:pPr>
        <w:widowControl w:val="0"/>
        <w:spacing w:before="60" w:after="60" w:line="240" w:lineRule="auto"/>
        <w:jc w:val="both"/>
        <w:rPr>
          <w:rFonts w:ascii="Calibri" w:hAnsi="Calibri"/>
          <w:color w:val="000000"/>
          <w:lang w:val="lt-LT"/>
        </w:rPr>
      </w:pPr>
      <w:r w:rsidRPr="00D90725">
        <w:rPr>
          <w:color w:val="000000"/>
          <w:lang w:val="lt-LT"/>
        </w:rPr>
        <w:t>“</w:t>
      </w:r>
      <w:r w:rsidR="009D7B31" w:rsidRPr="00D90725">
        <w:rPr>
          <w:color w:val="000000"/>
          <w:lang w:val="lt-LT"/>
        </w:rPr>
        <w:t xml:space="preserve">Tiekiamos prekės negali turėti jokių sudedamųjų dalių, kurių koncentracija viršija </w:t>
      </w:r>
      <w:r w:rsidR="009D7B31" w:rsidRPr="00D90725">
        <w:rPr>
          <w:sz w:val="24"/>
          <w:szCs w:val="24"/>
          <w:lang w:val="lt-LT"/>
        </w:rPr>
        <w:t>0,1% ir kurios</w:t>
      </w:r>
      <w:r w:rsidR="009D7B31" w:rsidRPr="00D90725">
        <w:rPr>
          <w:color w:val="000000"/>
          <w:lang w:val="lt-LT"/>
        </w:rPr>
        <w:t xml:space="preserve"> būtų klasifikuojamos pagal toliau nurodytus CLP pavoj</w:t>
      </w:r>
      <w:r w:rsidR="00D60E02">
        <w:rPr>
          <w:color w:val="000000"/>
          <w:lang w:val="lt-LT"/>
        </w:rPr>
        <w:t>ingumo frazes.</w:t>
      </w:r>
      <w:r w:rsidRPr="00D90725">
        <w:rPr>
          <w:color w:val="000000"/>
          <w:lang w:val="lt-LT"/>
        </w:rPr>
        <w:t>”</w:t>
      </w:r>
    </w:p>
    <w:p w14:paraId="7F98300D" w14:textId="34CFD50F" w:rsidR="004C2C8D" w:rsidRPr="00D90725" w:rsidRDefault="00DA5C5A" w:rsidP="00110AAC">
      <w:pPr>
        <w:rPr>
          <w:i/>
          <w:color w:val="000000"/>
          <w:lang w:val="lt-LT"/>
        </w:rPr>
      </w:pPr>
      <w:r w:rsidRPr="00D90725">
        <w:rPr>
          <w:i/>
          <w:color w:val="000000"/>
          <w:lang w:val="lt-LT"/>
        </w:rPr>
        <w:t>[</w:t>
      </w:r>
      <w:r w:rsidR="009D7B31" w:rsidRPr="00D90725">
        <w:rPr>
          <w:i/>
          <w:color w:val="000000"/>
          <w:lang w:val="lt-LT"/>
        </w:rPr>
        <w:t>Pridėtinas CLP pavojaus teiginių sąrašas</w:t>
      </w:r>
      <w:r w:rsidRPr="00D90725">
        <w:rPr>
          <w:i/>
          <w:color w:val="000000"/>
          <w:lang w:val="lt-LT"/>
        </w:rPr>
        <w:t>]</w:t>
      </w:r>
    </w:p>
    <w:p w14:paraId="3710FC2A" w14:textId="16E233A1" w:rsidR="002A6AB3" w:rsidRPr="00D90725" w:rsidRDefault="00A818B2" w:rsidP="002A6AB3">
      <w:pPr>
        <w:pStyle w:val="ListParagraph"/>
        <w:widowControl w:val="0"/>
        <w:numPr>
          <w:ilvl w:val="0"/>
          <w:numId w:val="4"/>
        </w:numPr>
        <w:spacing w:before="60" w:after="60" w:line="240" w:lineRule="auto"/>
        <w:rPr>
          <w:rFonts w:ascii="Calibri" w:hAnsi="Calibri"/>
          <w:b/>
          <w:color w:val="000000"/>
          <w:sz w:val="24"/>
          <w:szCs w:val="24"/>
          <w:lang w:val="lt-LT"/>
        </w:rPr>
      </w:pPr>
      <w:r w:rsidRPr="00D90725">
        <w:rPr>
          <w:b/>
          <w:color w:val="000000"/>
          <w:sz w:val="24"/>
          <w:szCs w:val="24"/>
          <w:lang w:val="lt-LT"/>
        </w:rPr>
        <w:t>Produkto pakeitim</w:t>
      </w:r>
      <w:r w:rsidR="00D90725">
        <w:rPr>
          <w:b/>
          <w:color w:val="000000"/>
          <w:sz w:val="24"/>
          <w:szCs w:val="24"/>
          <w:lang w:val="lt-LT"/>
        </w:rPr>
        <w:t>ai</w:t>
      </w:r>
      <w:r w:rsidR="002A6AB3" w:rsidRPr="00D90725">
        <w:rPr>
          <w:b/>
          <w:color w:val="000000"/>
          <w:sz w:val="24"/>
          <w:szCs w:val="24"/>
          <w:lang w:val="lt-LT"/>
        </w:rPr>
        <w:t xml:space="preserve"> (infor</w:t>
      </w:r>
      <w:r w:rsidRPr="00D90725">
        <w:rPr>
          <w:b/>
          <w:color w:val="000000"/>
          <w:sz w:val="24"/>
          <w:szCs w:val="24"/>
          <w:lang w:val="lt-LT"/>
        </w:rPr>
        <w:t>mavimas</w:t>
      </w:r>
      <w:r w:rsidR="002A6AB3" w:rsidRPr="00D90725">
        <w:rPr>
          <w:b/>
          <w:color w:val="000000"/>
          <w:sz w:val="24"/>
          <w:szCs w:val="24"/>
          <w:lang w:val="lt-LT"/>
        </w:rPr>
        <w:t>)</w:t>
      </w:r>
    </w:p>
    <w:p w14:paraId="59383B65" w14:textId="23BA1006" w:rsidR="001A0647" w:rsidRPr="00D90725" w:rsidRDefault="002A6AB3" w:rsidP="00A818B2">
      <w:pPr>
        <w:jc w:val="both"/>
        <w:rPr>
          <w:color w:val="000000"/>
          <w:lang w:val="lt-LT"/>
        </w:rPr>
      </w:pPr>
      <w:r w:rsidRPr="00D90725">
        <w:rPr>
          <w:color w:val="000000"/>
          <w:lang w:val="lt-LT"/>
        </w:rPr>
        <w:t>“</w:t>
      </w:r>
      <w:r w:rsidR="00A818B2" w:rsidRPr="00D90725">
        <w:rPr>
          <w:color w:val="000000"/>
          <w:lang w:val="lt-LT"/>
        </w:rPr>
        <w:t xml:space="preserve">Pasikeitus tiekiamos prekės sudėčiai, Klientas turi būti informuojamas nedelsiant. Atnaujinta </w:t>
      </w:r>
      <w:r w:rsidR="00D90725">
        <w:rPr>
          <w:color w:val="000000"/>
          <w:lang w:val="lt-LT"/>
        </w:rPr>
        <w:t xml:space="preserve">tiekiamos prekės </w:t>
      </w:r>
      <w:r w:rsidR="00A818B2" w:rsidRPr="00D90725">
        <w:rPr>
          <w:color w:val="000000"/>
          <w:lang w:val="lt-LT"/>
        </w:rPr>
        <w:t>techninė informacija turi būti pateikta iškart po pakeitimo. Taip pat, jei atsiranda nauja informacija apie bet kurios tiekiamos prekės sudedamosios dalies pavojingumą, kuri keičia pavojaus klasifikaciją, Klientas turi būti informuojamas nedelsiant, o atnaujinta techninė informacija, pvz., Saugos duomenų lapai (SDL), turi būti pateikta.</w:t>
      </w:r>
    </w:p>
    <w:p w14:paraId="78AF19B9" w14:textId="4F91D5C7" w:rsidR="00F013FB" w:rsidRPr="00D90725" w:rsidRDefault="00A818B2" w:rsidP="00F013FB">
      <w:pPr>
        <w:pStyle w:val="ListParagraph"/>
        <w:widowControl w:val="0"/>
        <w:numPr>
          <w:ilvl w:val="0"/>
          <w:numId w:val="4"/>
        </w:numPr>
        <w:spacing w:before="60" w:after="60" w:line="240" w:lineRule="auto"/>
        <w:rPr>
          <w:rFonts w:ascii="Calibri" w:hAnsi="Calibri"/>
          <w:b/>
          <w:color w:val="000000"/>
          <w:sz w:val="24"/>
          <w:szCs w:val="24"/>
          <w:lang w:val="lt-LT"/>
        </w:rPr>
      </w:pPr>
      <w:r w:rsidRPr="00D90725">
        <w:rPr>
          <w:b/>
          <w:color w:val="000000"/>
          <w:sz w:val="24"/>
          <w:szCs w:val="24"/>
          <w:lang w:val="lt-LT"/>
        </w:rPr>
        <w:t>Atsakomybė</w:t>
      </w:r>
    </w:p>
    <w:p w14:paraId="4C4544E3" w14:textId="647EF1D1" w:rsidR="00F25A0B" w:rsidRPr="00D90725" w:rsidRDefault="00F013FB" w:rsidP="00A818B2">
      <w:pPr>
        <w:jc w:val="both"/>
        <w:rPr>
          <w:color w:val="000000"/>
          <w:lang w:val="lt-LT"/>
        </w:rPr>
      </w:pPr>
      <w:r w:rsidRPr="00D90725">
        <w:rPr>
          <w:color w:val="000000"/>
          <w:lang w:val="lt-LT"/>
        </w:rPr>
        <w:t>“</w:t>
      </w:r>
      <w:r w:rsidR="00A818B2" w:rsidRPr="00D90725">
        <w:rPr>
          <w:color w:val="000000"/>
          <w:lang w:val="lt-LT"/>
        </w:rPr>
        <w:t>Tiekėjas atsako už žalą, padarytą [Jūsų įmonės pavadinimas] ir bet kuriam tolesniam klientui dėl netinkamo pavojaus informacijos pateikimo ar neatitikimo kokybės reikalavimams bei teisiniams reikalavimams, kuriems taikoma ši tiekimo sutartis.</w:t>
      </w:r>
    </w:p>
    <w:p w14:paraId="7CC7AB85" w14:textId="0E07878D" w:rsidR="005B5F1C" w:rsidRPr="00D90725" w:rsidRDefault="00DA6743" w:rsidP="005B5F1C">
      <w:pPr>
        <w:pStyle w:val="ListParagraph"/>
        <w:widowControl w:val="0"/>
        <w:numPr>
          <w:ilvl w:val="0"/>
          <w:numId w:val="4"/>
        </w:numPr>
        <w:spacing w:before="60" w:after="60" w:line="240" w:lineRule="auto"/>
        <w:rPr>
          <w:rFonts w:ascii="Calibri" w:hAnsi="Calibri"/>
          <w:b/>
          <w:color w:val="000000"/>
          <w:sz w:val="24"/>
          <w:szCs w:val="24"/>
          <w:lang w:val="lt-LT"/>
        </w:rPr>
      </w:pPr>
      <w:r>
        <w:rPr>
          <w:b/>
          <w:color w:val="000000"/>
          <w:sz w:val="24"/>
          <w:szCs w:val="24"/>
          <w:lang w:val="lt-LT"/>
        </w:rPr>
        <w:t>Grynumas ir k</w:t>
      </w:r>
      <w:r w:rsidR="007D1974" w:rsidRPr="00D90725">
        <w:rPr>
          <w:b/>
          <w:color w:val="000000"/>
          <w:sz w:val="24"/>
          <w:szCs w:val="24"/>
          <w:lang w:val="lt-LT"/>
        </w:rPr>
        <w:t>okybės kontrolė</w:t>
      </w:r>
    </w:p>
    <w:p w14:paraId="1B06D239" w14:textId="6C5FF4E1" w:rsidR="00DA6BB9" w:rsidRPr="00D90725" w:rsidRDefault="005B5F1C" w:rsidP="00A818B2">
      <w:pPr>
        <w:jc w:val="both"/>
        <w:rPr>
          <w:color w:val="000000"/>
          <w:lang w:val="lt-LT"/>
        </w:rPr>
      </w:pPr>
      <w:r w:rsidRPr="00D90725">
        <w:rPr>
          <w:color w:val="000000"/>
          <w:lang w:val="lt-LT"/>
        </w:rPr>
        <w:t>“</w:t>
      </w:r>
      <w:r w:rsidR="00A818B2" w:rsidRPr="00D90725">
        <w:rPr>
          <w:color w:val="000000"/>
          <w:lang w:val="lt-LT"/>
        </w:rPr>
        <w:t>Tiekėjas privalo tiekti prekes pagal sutartą kokybę [įtraukite bet kokius kriterijus, pvz., medžiagų grynumą ar mišinių technines charakteristikas]. Tiekėjas yra atsakingas už tiekiamos produkcijos kokybės stebėseną ir jos užtikrinimą, įskaitant cheminę analizę. Laboratorinės analizės ataskaita turi būti pateikiama, pvz., kas [...] mėnesius.</w:t>
      </w:r>
      <w:r w:rsidRPr="00D90725">
        <w:rPr>
          <w:color w:val="000000"/>
          <w:lang w:val="lt-LT"/>
        </w:rPr>
        <w:t>”</w:t>
      </w:r>
    </w:p>
    <w:p w14:paraId="208B6EA7" w14:textId="77777777" w:rsidR="008D7244" w:rsidRPr="00D90725" w:rsidRDefault="008D7244" w:rsidP="005B5F1C">
      <w:pPr>
        <w:rPr>
          <w:iCs/>
          <w:lang w:val="lt-LT"/>
        </w:rPr>
      </w:pPr>
    </w:p>
    <w:p w14:paraId="06260F6A" w14:textId="6E4938ED" w:rsidR="007D1974" w:rsidRPr="00D90725" w:rsidRDefault="007D1974" w:rsidP="00D90725">
      <w:pPr>
        <w:jc w:val="both"/>
        <w:rPr>
          <w:lang w:val="lt-LT"/>
        </w:rPr>
      </w:pPr>
      <w:r w:rsidRPr="00D90725">
        <w:rPr>
          <w:lang w:val="lt-LT"/>
        </w:rPr>
        <w:t>Tiekimo sutarties nuostatos turėtų būti proporcingos tiekiamam produktui. Jei perkami dideli prekių kiekiai, laboratorinės ataskaitos reikalavimas yra labiau pagrįstas nei tuomet, kai iš tiekėjo perkami tik nedideli kiekiai.</w:t>
      </w:r>
    </w:p>
    <w:p w14:paraId="799CD4F3" w14:textId="7D2A1AF7" w:rsidR="00C95B4D" w:rsidRPr="00D90725" w:rsidRDefault="007D1974" w:rsidP="00D90725">
      <w:pPr>
        <w:jc w:val="both"/>
        <w:rPr>
          <w:iCs/>
          <w:lang w:val="lt-LT"/>
        </w:rPr>
      </w:pPr>
      <w:r w:rsidRPr="00D90725">
        <w:rPr>
          <w:lang w:val="lt-LT"/>
        </w:rPr>
        <w:t>Jei įmonė gauna specialių reikalavimų dėl produktų cheminės sudėties, naudinga šiuos kriterijus „perkelti“ į savo tiekimo sutartis. Tai padeda užtikrinti atitiktį ir ilgainiui gali pagerinti cheminių medžiagų valdymą visoje tiekimo grandinėje.</w:t>
      </w:r>
    </w:p>
    <w:sectPr w:rsidR="00C95B4D" w:rsidRPr="00D90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7382"/>
    <w:multiLevelType w:val="multilevel"/>
    <w:tmpl w:val="3A9E2F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BA70A3"/>
    <w:multiLevelType w:val="hybridMultilevel"/>
    <w:tmpl w:val="C922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843C9"/>
    <w:multiLevelType w:val="hybridMultilevel"/>
    <w:tmpl w:val="4192DDA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497BE9"/>
    <w:multiLevelType w:val="hybridMultilevel"/>
    <w:tmpl w:val="154C7E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267D8D"/>
    <w:multiLevelType w:val="hybridMultilevel"/>
    <w:tmpl w:val="4192DDA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F25690"/>
    <w:multiLevelType w:val="hybridMultilevel"/>
    <w:tmpl w:val="4192DDA8"/>
    <w:lvl w:ilvl="0" w:tplc="26BC86B4">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97682"/>
    <w:multiLevelType w:val="hybridMultilevel"/>
    <w:tmpl w:val="4192DDA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9905C6B"/>
    <w:multiLevelType w:val="hybridMultilevel"/>
    <w:tmpl w:val="4192DDA8"/>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7E"/>
    <w:rsid w:val="0003712B"/>
    <w:rsid w:val="00110AAC"/>
    <w:rsid w:val="00194945"/>
    <w:rsid w:val="001A0647"/>
    <w:rsid w:val="002A6AB3"/>
    <w:rsid w:val="003C1A45"/>
    <w:rsid w:val="004C2C8D"/>
    <w:rsid w:val="0050643A"/>
    <w:rsid w:val="00575AAF"/>
    <w:rsid w:val="00597287"/>
    <w:rsid w:val="005B5F1C"/>
    <w:rsid w:val="006433B6"/>
    <w:rsid w:val="00661D7D"/>
    <w:rsid w:val="00723E59"/>
    <w:rsid w:val="00775B5D"/>
    <w:rsid w:val="007A0492"/>
    <w:rsid w:val="007D1974"/>
    <w:rsid w:val="007D3E18"/>
    <w:rsid w:val="008D7244"/>
    <w:rsid w:val="00970393"/>
    <w:rsid w:val="009D7B31"/>
    <w:rsid w:val="00A12A99"/>
    <w:rsid w:val="00A81724"/>
    <w:rsid w:val="00A818B2"/>
    <w:rsid w:val="00AC47CE"/>
    <w:rsid w:val="00B7312D"/>
    <w:rsid w:val="00B81BEE"/>
    <w:rsid w:val="00B85C7E"/>
    <w:rsid w:val="00BB5D39"/>
    <w:rsid w:val="00BD4FAC"/>
    <w:rsid w:val="00C95B4D"/>
    <w:rsid w:val="00D60E02"/>
    <w:rsid w:val="00D90725"/>
    <w:rsid w:val="00DA5C5A"/>
    <w:rsid w:val="00DA6743"/>
    <w:rsid w:val="00DA6BB9"/>
    <w:rsid w:val="00F013FB"/>
    <w:rsid w:val="00F113CF"/>
    <w:rsid w:val="00F25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D830"/>
  <w15:chartTrackingRefBased/>
  <w15:docId w15:val="{97FC4FE6-D5A0-49C0-8455-C7F3B186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C7E"/>
    <w:pPr>
      <w:spacing w:after="120"/>
      <w:ind w:left="720"/>
      <w:contextualSpacing/>
    </w:pPr>
  </w:style>
  <w:style w:type="character" w:styleId="CommentReference">
    <w:name w:val="annotation reference"/>
    <w:basedOn w:val="DefaultParagraphFont"/>
    <w:uiPriority w:val="99"/>
    <w:semiHidden/>
    <w:unhideWhenUsed/>
    <w:qFormat/>
    <w:rsid w:val="00B85C7E"/>
    <w:rPr>
      <w:sz w:val="16"/>
      <w:szCs w:val="16"/>
    </w:rPr>
  </w:style>
  <w:style w:type="paragraph" w:styleId="CommentText">
    <w:name w:val="annotation text"/>
    <w:basedOn w:val="Normal"/>
    <w:link w:val="CommentTextChar"/>
    <w:uiPriority w:val="99"/>
    <w:unhideWhenUsed/>
    <w:qFormat/>
    <w:rsid w:val="00B85C7E"/>
    <w:pPr>
      <w:spacing w:after="120" w:line="240" w:lineRule="auto"/>
    </w:pPr>
    <w:rPr>
      <w:sz w:val="20"/>
      <w:szCs w:val="20"/>
    </w:rPr>
  </w:style>
  <w:style w:type="character" w:customStyle="1" w:styleId="CommentTextChar">
    <w:name w:val="Comment Text Char"/>
    <w:basedOn w:val="DefaultParagraphFont"/>
    <w:link w:val="CommentText"/>
    <w:uiPriority w:val="99"/>
    <w:qFormat/>
    <w:rsid w:val="00B85C7E"/>
    <w:rPr>
      <w:sz w:val="20"/>
      <w:szCs w:val="20"/>
      <w:lang w:val="en-GB"/>
    </w:rPr>
  </w:style>
  <w:style w:type="character" w:customStyle="1" w:styleId="normaltextrun">
    <w:name w:val="normaltextrun"/>
    <w:basedOn w:val="DefaultParagraphFont"/>
    <w:rsid w:val="00661D7D"/>
  </w:style>
  <w:style w:type="paragraph" w:styleId="NoSpacing">
    <w:name w:val="No Spacing"/>
    <w:uiPriority w:val="1"/>
    <w:qFormat/>
    <w:rsid w:val="00661D7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19E1CBC2D2BF4C87C3FCBE51FE220D" ma:contentTypeVersion="17" ma:contentTypeDescription="Loo uus dokument" ma:contentTypeScope="" ma:versionID="ecf3e72a8993880a5a3fbe5b30321ebf">
  <xsd:schema xmlns:xsd="http://www.w3.org/2001/XMLSchema" xmlns:xs="http://www.w3.org/2001/XMLSchema" xmlns:p="http://schemas.microsoft.com/office/2006/metadata/properties" xmlns:ns2="6d84458d-bb93-45db-880e-726f97a861f0" xmlns:ns3="797cc165-86d4-452d-b8f5-099eb03bb020" targetNamespace="http://schemas.microsoft.com/office/2006/metadata/properties" ma:root="true" ma:fieldsID="375154c9d2ba8c9b28711eaeb7b045f5" ns2:_="" ns3:_="">
    <xsd:import namespace="6d84458d-bb93-45db-880e-726f97a861f0"/>
    <xsd:import namespace="797cc165-86d4-452d-b8f5-099eb03bb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4458d-bb93-45db-880e-726f97a86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5f3971f4-73fe-465d-a72e-b9534b0b2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7cc165-86d4-452d-b8f5-099eb03bb02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e92945-7eb3-40aa-a947-8c647d4b76e7}" ma:internalName="TaxCatchAll" ma:showField="CatchAllData" ma:web="797cc165-86d4-452d-b8f5-099eb03bb02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84458d-bb93-45db-880e-726f97a861f0">
      <Terms xmlns="http://schemas.microsoft.com/office/infopath/2007/PartnerControls"/>
    </lcf76f155ced4ddcb4097134ff3c332f>
    <TaxCatchAll xmlns="797cc165-86d4-452d-b8f5-099eb03bb0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F5C03-4311-483B-8BB2-4A9396FF8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4458d-bb93-45db-880e-726f97a861f0"/>
    <ds:schemaRef ds:uri="797cc165-86d4-452d-b8f5-099eb03bb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15940-6EEE-4645-B632-FA905AF18C0A}">
  <ds:schemaRefs>
    <ds:schemaRef ds:uri="http://schemas.microsoft.com/office/2006/metadata/properties"/>
    <ds:schemaRef ds:uri="http://schemas.microsoft.com/office/infopath/2007/PartnerControls"/>
    <ds:schemaRef ds:uri="6d84458d-bb93-45db-880e-726f97a861f0"/>
    <ds:schemaRef ds:uri="797cc165-86d4-452d-b8f5-099eb03bb020"/>
  </ds:schemaRefs>
</ds:datastoreItem>
</file>

<file path=customXml/itemProps3.xml><?xml version="1.0" encoding="utf-8"?>
<ds:datastoreItem xmlns:ds="http://schemas.openxmlformats.org/officeDocument/2006/customXml" ds:itemID="{1559844C-5693-4958-A4AC-022722D59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1466</Words>
  <Characters>837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Heli Nõmmsalu</dc:creator>
  <cp:keywords/>
  <dc:description/>
  <cp:lastModifiedBy>Reviewer</cp:lastModifiedBy>
  <cp:revision>33</cp:revision>
  <dcterms:created xsi:type="dcterms:W3CDTF">2024-06-06T15:48:00Z</dcterms:created>
  <dcterms:modified xsi:type="dcterms:W3CDTF">2025-11-26T11:09:00Z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0x0101002B19E1CBC2D2BF4C87C3FCBE51FE220D</vt:lpwstr>
  </property>
</Properties>
</file>